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97905">
        <w:trPr>
          <w:trHeight w:hRule="exact" w:val="1998"/>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5401" w:type="dxa"/>
            <w:gridSpan w:val="4"/>
            <w:shd w:val="clear" w:color="000000" w:fill="FFFFFF"/>
            <w:tcMar>
              <w:left w:w="34" w:type="dxa"/>
              <w:right w:w="34" w:type="dxa"/>
            </w:tcMar>
          </w:tcPr>
          <w:p w:rsidR="00E97905" w:rsidRDefault="00FB23DF">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rsidR="00E97905" w:rsidRDefault="00E97905">
            <w:pPr>
              <w:spacing w:after="0" w:line="240" w:lineRule="auto"/>
              <w:jc w:val="both"/>
            </w:pPr>
          </w:p>
          <w:p w:rsidR="00E97905" w:rsidRDefault="00FB23DF">
            <w:pPr>
              <w:spacing w:after="0" w:line="240" w:lineRule="auto"/>
              <w:jc w:val="both"/>
            </w:pPr>
            <w:r>
              <w:rPr>
                <w:rFonts w:ascii="Times New Roman" w:hAnsi="Times New Roman" w:cs="Times New Roman"/>
                <w:color w:val="000000"/>
              </w:rPr>
              <w:t>.</w:t>
            </w:r>
          </w:p>
        </w:tc>
      </w:tr>
      <w:tr w:rsidR="00E97905">
        <w:trPr>
          <w:trHeight w:hRule="exact" w:val="138"/>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993" w:type="dxa"/>
          </w:tcPr>
          <w:p w:rsidR="00E97905" w:rsidRDefault="00E97905"/>
        </w:tc>
        <w:tc>
          <w:tcPr>
            <w:tcW w:w="2836" w:type="dxa"/>
          </w:tcPr>
          <w:p w:rsidR="00E97905" w:rsidRDefault="00E97905"/>
        </w:tc>
      </w:tr>
      <w:tr w:rsidR="00E97905">
        <w:trPr>
          <w:trHeight w:hRule="exact" w:val="585"/>
        </w:trPr>
        <w:tc>
          <w:tcPr>
            <w:tcW w:w="10221" w:type="dxa"/>
            <w:gridSpan w:val="10"/>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7905" w:rsidRDefault="00FB23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7905">
        <w:trPr>
          <w:trHeight w:hRule="exact" w:val="314"/>
        </w:trPr>
        <w:tc>
          <w:tcPr>
            <w:tcW w:w="10221" w:type="dxa"/>
            <w:gridSpan w:val="10"/>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97905">
        <w:trPr>
          <w:trHeight w:hRule="exact" w:val="277"/>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993" w:type="dxa"/>
          </w:tcPr>
          <w:p w:rsidR="00E97905" w:rsidRDefault="00E97905"/>
        </w:tc>
        <w:tc>
          <w:tcPr>
            <w:tcW w:w="2836" w:type="dxa"/>
          </w:tcPr>
          <w:p w:rsidR="00E97905" w:rsidRDefault="00E97905"/>
        </w:tc>
      </w:tr>
      <w:tr w:rsidR="00E97905">
        <w:trPr>
          <w:trHeight w:hRule="exact" w:val="277"/>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3842" w:type="dxa"/>
            <w:gridSpan w:val="2"/>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УТВЕРЖДАЮ</w:t>
            </w:r>
          </w:p>
        </w:tc>
      </w:tr>
      <w:tr w:rsidR="00E97905">
        <w:trPr>
          <w:trHeight w:hRule="exact" w:val="972"/>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3842" w:type="dxa"/>
            <w:gridSpan w:val="2"/>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7905" w:rsidRDefault="00E97905">
            <w:pPr>
              <w:spacing w:after="0" w:line="240" w:lineRule="auto"/>
              <w:jc w:val="center"/>
              <w:rPr>
                <w:sz w:val="24"/>
                <w:szCs w:val="24"/>
              </w:rPr>
            </w:pPr>
          </w:p>
          <w:p w:rsidR="00E97905" w:rsidRDefault="00FB23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7905">
        <w:trPr>
          <w:trHeight w:hRule="exact" w:val="277"/>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3842" w:type="dxa"/>
            <w:gridSpan w:val="2"/>
            <w:shd w:val="clear" w:color="000000" w:fill="FFFFFF"/>
            <w:tcMar>
              <w:left w:w="34" w:type="dxa"/>
              <w:right w:w="34" w:type="dxa"/>
            </w:tcMar>
          </w:tcPr>
          <w:p w:rsidR="00E97905" w:rsidRDefault="00FB23DF">
            <w:pPr>
              <w:spacing w:after="0" w:line="240" w:lineRule="auto"/>
              <w:jc w:val="right"/>
              <w:rPr>
                <w:sz w:val="24"/>
                <w:szCs w:val="24"/>
              </w:rPr>
            </w:pPr>
            <w:r>
              <w:rPr>
                <w:rFonts w:ascii="Times New Roman" w:hAnsi="Times New Roman" w:cs="Times New Roman"/>
                <w:color w:val="000000"/>
                <w:sz w:val="24"/>
                <w:szCs w:val="24"/>
              </w:rPr>
              <w:t>28.03.2022</w:t>
            </w:r>
          </w:p>
        </w:tc>
      </w:tr>
      <w:tr w:rsidR="00E97905">
        <w:trPr>
          <w:trHeight w:hRule="exact" w:val="277"/>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993" w:type="dxa"/>
          </w:tcPr>
          <w:p w:rsidR="00E97905" w:rsidRDefault="00E97905"/>
        </w:tc>
        <w:tc>
          <w:tcPr>
            <w:tcW w:w="2836" w:type="dxa"/>
          </w:tcPr>
          <w:p w:rsidR="00E97905" w:rsidRDefault="00E97905"/>
        </w:tc>
      </w:tr>
      <w:tr w:rsidR="00E97905">
        <w:trPr>
          <w:trHeight w:hRule="exact" w:val="416"/>
        </w:trPr>
        <w:tc>
          <w:tcPr>
            <w:tcW w:w="10221" w:type="dxa"/>
            <w:gridSpan w:val="10"/>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7905">
        <w:trPr>
          <w:trHeight w:hRule="exact" w:val="1135"/>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4834" w:type="dxa"/>
            <w:gridSpan w:val="5"/>
            <w:shd w:val="clear" w:color="000000" w:fill="FFFFFF"/>
            <w:tcMar>
              <w:left w:w="34" w:type="dxa"/>
              <w:right w:w="34" w:type="dxa"/>
            </w:tcMar>
          </w:tcPr>
          <w:p w:rsidR="00E97905" w:rsidRDefault="00FB23DF">
            <w:pPr>
              <w:spacing w:after="0" w:line="240" w:lineRule="auto"/>
              <w:jc w:val="center"/>
              <w:rPr>
                <w:sz w:val="32"/>
                <w:szCs w:val="32"/>
              </w:rPr>
            </w:pPr>
            <w:r>
              <w:rPr>
                <w:rFonts w:ascii="Times New Roman" w:hAnsi="Times New Roman" w:cs="Times New Roman"/>
                <w:color w:val="000000"/>
                <w:sz w:val="32"/>
                <w:szCs w:val="32"/>
              </w:rPr>
              <w:t>Правовые основы управления рисками организации</w:t>
            </w:r>
          </w:p>
          <w:p w:rsidR="00E97905" w:rsidRDefault="00FB23DF">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E97905" w:rsidRDefault="00E97905"/>
        </w:tc>
      </w:tr>
      <w:tr w:rsidR="00E97905">
        <w:trPr>
          <w:trHeight w:hRule="exact" w:val="277"/>
        </w:trPr>
        <w:tc>
          <w:tcPr>
            <w:tcW w:w="10221" w:type="dxa"/>
            <w:gridSpan w:val="10"/>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97905">
        <w:trPr>
          <w:trHeight w:hRule="exact" w:val="1125"/>
        </w:trPr>
        <w:tc>
          <w:tcPr>
            <w:tcW w:w="143" w:type="dxa"/>
          </w:tcPr>
          <w:p w:rsidR="00E97905" w:rsidRDefault="00E97905"/>
        </w:tc>
        <w:tc>
          <w:tcPr>
            <w:tcW w:w="285" w:type="dxa"/>
          </w:tcPr>
          <w:p w:rsidR="00E97905" w:rsidRDefault="00E97905"/>
        </w:tc>
        <w:tc>
          <w:tcPr>
            <w:tcW w:w="9795" w:type="dxa"/>
            <w:gridSpan w:val="8"/>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E97905" w:rsidRDefault="00FB23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E97905" w:rsidRDefault="00FB23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7905">
        <w:trPr>
          <w:trHeight w:hRule="exact" w:val="699"/>
        </w:trPr>
        <w:tc>
          <w:tcPr>
            <w:tcW w:w="10221" w:type="dxa"/>
            <w:gridSpan w:val="10"/>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97905">
        <w:trPr>
          <w:trHeight w:hRule="exact" w:val="277"/>
        </w:trPr>
        <w:tc>
          <w:tcPr>
            <w:tcW w:w="3984" w:type="dxa"/>
            <w:gridSpan w:val="5"/>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97905" w:rsidRDefault="00E97905"/>
        </w:tc>
        <w:tc>
          <w:tcPr>
            <w:tcW w:w="285" w:type="dxa"/>
          </w:tcPr>
          <w:p w:rsidR="00E97905" w:rsidRDefault="00E97905"/>
        </w:tc>
        <w:tc>
          <w:tcPr>
            <w:tcW w:w="1277" w:type="dxa"/>
          </w:tcPr>
          <w:p w:rsidR="00E97905" w:rsidRDefault="00E97905"/>
        </w:tc>
        <w:tc>
          <w:tcPr>
            <w:tcW w:w="993" w:type="dxa"/>
          </w:tcPr>
          <w:p w:rsidR="00E97905" w:rsidRDefault="00E97905"/>
        </w:tc>
        <w:tc>
          <w:tcPr>
            <w:tcW w:w="2836" w:type="dxa"/>
          </w:tcPr>
          <w:p w:rsidR="00E97905" w:rsidRDefault="00E97905"/>
        </w:tc>
      </w:tr>
      <w:tr w:rsidR="00E97905">
        <w:trPr>
          <w:trHeight w:hRule="exact" w:val="155"/>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993" w:type="dxa"/>
          </w:tcPr>
          <w:p w:rsidR="00E97905" w:rsidRDefault="00E97905"/>
        </w:tc>
        <w:tc>
          <w:tcPr>
            <w:tcW w:w="2836" w:type="dxa"/>
          </w:tcPr>
          <w:p w:rsidR="00E97905" w:rsidRDefault="00E97905"/>
        </w:tc>
      </w:tr>
      <w:tr w:rsidR="00E979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ФИНАНСЫ И ЭКОНОМИКА</w:t>
            </w:r>
          </w:p>
        </w:tc>
      </w:tr>
      <w:tr w:rsidR="00E979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9790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7905" w:rsidRDefault="00E979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E97905"/>
        </w:tc>
      </w:tr>
      <w:tr w:rsidR="00E979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E9790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97905" w:rsidRDefault="00E979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E97905"/>
        </w:tc>
      </w:tr>
      <w:tr w:rsidR="00E97905">
        <w:trPr>
          <w:trHeight w:hRule="exact" w:val="124"/>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993" w:type="dxa"/>
          </w:tcPr>
          <w:p w:rsidR="00E97905" w:rsidRDefault="00E97905"/>
        </w:tc>
        <w:tc>
          <w:tcPr>
            <w:tcW w:w="2836" w:type="dxa"/>
          </w:tcPr>
          <w:p w:rsidR="00E97905" w:rsidRDefault="00E97905"/>
        </w:tc>
      </w:tr>
      <w:tr w:rsidR="00E97905">
        <w:trPr>
          <w:trHeight w:hRule="exact" w:val="277"/>
        </w:trPr>
        <w:tc>
          <w:tcPr>
            <w:tcW w:w="5118" w:type="dxa"/>
            <w:gridSpan w:val="7"/>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E97905">
        <w:trPr>
          <w:trHeight w:hRule="exact" w:val="848"/>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5118" w:type="dxa"/>
            <w:gridSpan w:val="3"/>
            <w:vMerge/>
            <w:shd w:val="clear" w:color="000000" w:fill="FFFFFF"/>
            <w:tcMar>
              <w:left w:w="34" w:type="dxa"/>
              <w:right w:w="34" w:type="dxa"/>
            </w:tcMar>
          </w:tcPr>
          <w:p w:rsidR="00E97905" w:rsidRDefault="00E97905"/>
        </w:tc>
      </w:tr>
      <w:tr w:rsidR="00E97905">
        <w:trPr>
          <w:trHeight w:hRule="exact" w:val="1643"/>
        </w:trPr>
        <w:tc>
          <w:tcPr>
            <w:tcW w:w="143" w:type="dxa"/>
          </w:tcPr>
          <w:p w:rsidR="00E97905" w:rsidRDefault="00E97905"/>
        </w:tc>
        <w:tc>
          <w:tcPr>
            <w:tcW w:w="285" w:type="dxa"/>
          </w:tcPr>
          <w:p w:rsidR="00E97905" w:rsidRDefault="00E97905"/>
        </w:tc>
        <w:tc>
          <w:tcPr>
            <w:tcW w:w="710" w:type="dxa"/>
          </w:tcPr>
          <w:p w:rsidR="00E97905" w:rsidRDefault="00E97905"/>
        </w:tc>
        <w:tc>
          <w:tcPr>
            <w:tcW w:w="1419" w:type="dxa"/>
          </w:tcPr>
          <w:p w:rsidR="00E97905" w:rsidRDefault="00E97905"/>
        </w:tc>
        <w:tc>
          <w:tcPr>
            <w:tcW w:w="1419" w:type="dxa"/>
          </w:tcPr>
          <w:p w:rsidR="00E97905" w:rsidRDefault="00E97905"/>
        </w:tc>
        <w:tc>
          <w:tcPr>
            <w:tcW w:w="851" w:type="dxa"/>
          </w:tcPr>
          <w:p w:rsidR="00E97905" w:rsidRDefault="00E97905"/>
        </w:tc>
        <w:tc>
          <w:tcPr>
            <w:tcW w:w="285" w:type="dxa"/>
          </w:tcPr>
          <w:p w:rsidR="00E97905" w:rsidRDefault="00E97905"/>
        </w:tc>
        <w:tc>
          <w:tcPr>
            <w:tcW w:w="1277" w:type="dxa"/>
          </w:tcPr>
          <w:p w:rsidR="00E97905" w:rsidRDefault="00E97905"/>
        </w:tc>
        <w:tc>
          <w:tcPr>
            <w:tcW w:w="993" w:type="dxa"/>
          </w:tcPr>
          <w:p w:rsidR="00E97905" w:rsidRDefault="00E97905"/>
        </w:tc>
        <w:tc>
          <w:tcPr>
            <w:tcW w:w="2836" w:type="dxa"/>
          </w:tcPr>
          <w:p w:rsidR="00E97905" w:rsidRDefault="00E97905"/>
        </w:tc>
      </w:tr>
      <w:tr w:rsidR="00E97905">
        <w:trPr>
          <w:trHeight w:hRule="exact" w:val="277"/>
        </w:trPr>
        <w:tc>
          <w:tcPr>
            <w:tcW w:w="143" w:type="dxa"/>
          </w:tcPr>
          <w:p w:rsidR="00E97905" w:rsidRDefault="00E97905"/>
        </w:tc>
        <w:tc>
          <w:tcPr>
            <w:tcW w:w="10079" w:type="dxa"/>
            <w:gridSpan w:val="9"/>
            <w:vMerge w:val="restart"/>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7905">
        <w:trPr>
          <w:trHeight w:hRule="exact" w:val="138"/>
        </w:trPr>
        <w:tc>
          <w:tcPr>
            <w:tcW w:w="143" w:type="dxa"/>
          </w:tcPr>
          <w:p w:rsidR="00E97905" w:rsidRDefault="00E97905"/>
        </w:tc>
        <w:tc>
          <w:tcPr>
            <w:tcW w:w="10079" w:type="dxa"/>
            <w:gridSpan w:val="9"/>
            <w:vMerge/>
            <w:shd w:val="clear" w:color="000000" w:fill="FFFFFF"/>
            <w:tcMar>
              <w:left w:w="34" w:type="dxa"/>
              <w:right w:w="34" w:type="dxa"/>
            </w:tcMar>
          </w:tcPr>
          <w:p w:rsidR="00E97905" w:rsidRDefault="00E97905"/>
        </w:tc>
      </w:tr>
      <w:tr w:rsidR="00E97905">
        <w:trPr>
          <w:trHeight w:hRule="exact" w:val="1666"/>
        </w:trPr>
        <w:tc>
          <w:tcPr>
            <w:tcW w:w="143" w:type="dxa"/>
          </w:tcPr>
          <w:p w:rsidR="00E97905" w:rsidRDefault="00E97905"/>
        </w:tc>
        <w:tc>
          <w:tcPr>
            <w:tcW w:w="10079" w:type="dxa"/>
            <w:gridSpan w:val="9"/>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97905" w:rsidRDefault="00E97905">
            <w:pPr>
              <w:spacing w:after="0" w:line="240" w:lineRule="auto"/>
              <w:jc w:val="center"/>
              <w:rPr>
                <w:sz w:val="24"/>
                <w:szCs w:val="24"/>
              </w:rPr>
            </w:pPr>
          </w:p>
          <w:p w:rsidR="00E97905" w:rsidRDefault="00FB23D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97905" w:rsidRDefault="00E97905">
            <w:pPr>
              <w:spacing w:after="0" w:line="240" w:lineRule="auto"/>
              <w:jc w:val="center"/>
              <w:rPr>
                <w:sz w:val="24"/>
                <w:szCs w:val="24"/>
              </w:rPr>
            </w:pPr>
          </w:p>
          <w:p w:rsidR="00E97905" w:rsidRDefault="00FB23DF">
            <w:pPr>
              <w:spacing w:after="0" w:line="240" w:lineRule="auto"/>
              <w:jc w:val="center"/>
              <w:rPr>
                <w:sz w:val="24"/>
                <w:szCs w:val="24"/>
              </w:rPr>
            </w:pPr>
            <w:r>
              <w:rPr>
                <w:rFonts w:ascii="Times New Roman" w:hAnsi="Times New Roman" w:cs="Times New Roman"/>
                <w:color w:val="000000"/>
                <w:sz w:val="24"/>
                <w:szCs w:val="24"/>
              </w:rPr>
              <w:t>Омск, 2022</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7905">
        <w:trPr>
          <w:trHeight w:hRule="exact" w:val="2222"/>
        </w:trPr>
        <w:tc>
          <w:tcPr>
            <w:tcW w:w="10788"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7905" w:rsidRDefault="00E97905">
            <w:pPr>
              <w:spacing w:after="0" w:line="240" w:lineRule="auto"/>
              <w:rPr>
                <w:sz w:val="24"/>
                <w:szCs w:val="24"/>
              </w:rPr>
            </w:pPr>
          </w:p>
          <w:p w:rsidR="00E97905" w:rsidRDefault="00FB23D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97905" w:rsidRDefault="00E97905">
            <w:pPr>
              <w:spacing w:after="0" w:line="240" w:lineRule="auto"/>
              <w:rPr>
                <w:sz w:val="24"/>
                <w:szCs w:val="24"/>
              </w:rPr>
            </w:pPr>
          </w:p>
          <w:p w:rsidR="00E97905" w:rsidRDefault="00FB23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97905" w:rsidRDefault="00FB23DF">
            <w:pPr>
              <w:spacing w:after="0" w:line="240" w:lineRule="auto"/>
              <w:rPr>
                <w:sz w:val="24"/>
                <w:szCs w:val="24"/>
              </w:rPr>
            </w:pPr>
            <w:r>
              <w:rPr>
                <w:rFonts w:ascii="Times New Roman" w:hAnsi="Times New Roman" w:cs="Times New Roman"/>
                <w:color w:val="000000"/>
                <w:sz w:val="24"/>
                <w:szCs w:val="24"/>
              </w:rPr>
              <w:t>Протокол от 25.03.2022 г.  №8</w:t>
            </w:r>
          </w:p>
        </w:tc>
      </w:tr>
      <w:tr w:rsidR="00E97905">
        <w:trPr>
          <w:trHeight w:hRule="exact" w:val="277"/>
        </w:trPr>
        <w:tc>
          <w:tcPr>
            <w:tcW w:w="10788"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277"/>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7905">
        <w:trPr>
          <w:trHeight w:hRule="exact" w:val="555"/>
        </w:trPr>
        <w:tc>
          <w:tcPr>
            <w:tcW w:w="9640" w:type="dxa"/>
          </w:tcPr>
          <w:p w:rsidR="00E97905" w:rsidRDefault="00E97905"/>
        </w:tc>
      </w:tr>
      <w:tr w:rsidR="00E97905">
        <w:trPr>
          <w:trHeight w:hRule="exact" w:val="8751"/>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7905" w:rsidRDefault="00FB23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7905" w:rsidRDefault="00FB23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7905" w:rsidRDefault="00FB23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7905" w:rsidRDefault="00FB23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905" w:rsidRDefault="00FB23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7905" w:rsidRDefault="00FB23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7905" w:rsidRDefault="00FB23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7905" w:rsidRDefault="00FB23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7905" w:rsidRDefault="00FB23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7905" w:rsidRDefault="00FB23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7905" w:rsidRDefault="00FB23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277"/>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7905">
        <w:trPr>
          <w:trHeight w:hRule="exact" w:val="14889"/>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7905" w:rsidRDefault="00FB23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E97905" w:rsidRDefault="00FB23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7905" w:rsidRDefault="00FB23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7905" w:rsidRDefault="00FB23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905" w:rsidRDefault="00FB23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905" w:rsidRDefault="00FB23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7905" w:rsidRDefault="00FB23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905" w:rsidRDefault="00FB23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905" w:rsidRDefault="00FB23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2022/2023 учебный год, утвержденным приказом ректора от 28.03.2022 №28;</w:t>
            </w:r>
          </w:p>
          <w:p w:rsidR="00E97905" w:rsidRDefault="00FB23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рисками организации» в течение 2022/2023 учебного года:</w:t>
            </w:r>
          </w:p>
          <w:p w:rsidR="00E97905" w:rsidRDefault="00FB23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1396"/>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«Правовые основы управления рисками организации».</w:t>
            </w:r>
          </w:p>
          <w:p w:rsidR="00E97905" w:rsidRDefault="00FB23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7905">
        <w:trPr>
          <w:trHeight w:hRule="exact" w:val="139"/>
        </w:trPr>
        <w:tc>
          <w:tcPr>
            <w:tcW w:w="9640" w:type="dxa"/>
          </w:tcPr>
          <w:p w:rsidR="00E97905" w:rsidRDefault="00E97905"/>
        </w:tc>
      </w:tr>
      <w:tr w:rsidR="00E97905">
        <w:trPr>
          <w:trHeight w:hRule="exact" w:val="3530"/>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97905" w:rsidRDefault="00FB23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«Правовые основы управления рисками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79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Код компетенции: ПК-1</w:t>
            </w:r>
          </w:p>
          <w:p w:rsidR="00E97905" w:rsidRDefault="00FB23DF">
            <w:pPr>
              <w:spacing w:after="0" w:line="240" w:lineRule="auto"/>
              <w:rPr>
                <w:sz w:val="24"/>
                <w:szCs w:val="24"/>
              </w:rPr>
            </w:pPr>
            <w:r>
              <w:rPr>
                <w:rFonts w:ascii="Times New Roman" w:hAnsi="Times New Roman" w:cs="Times New Roman"/>
                <w:b/>
                <w:color w:val="000000"/>
                <w:sz w:val="24"/>
                <w:szCs w:val="24"/>
              </w:rPr>
              <w:t>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rsidR="00E97905">
        <w:trPr>
          <w:trHeight w:hRule="exact" w:val="585"/>
        </w:trPr>
        <w:tc>
          <w:tcPr>
            <w:tcW w:w="9654" w:type="dxa"/>
            <w:shd w:val="clear" w:color="000000" w:fill="FFFFFF"/>
            <w:tcMar>
              <w:left w:w="34" w:type="dxa"/>
              <w:right w:w="34" w:type="dxa"/>
            </w:tcMar>
          </w:tcPr>
          <w:p w:rsidR="00E97905" w:rsidRDefault="00E97905">
            <w:pPr>
              <w:spacing w:after="0" w:line="240" w:lineRule="auto"/>
              <w:rPr>
                <w:sz w:val="24"/>
                <w:szCs w:val="24"/>
              </w:rPr>
            </w:pPr>
          </w:p>
          <w:p w:rsidR="00E97905" w:rsidRDefault="00FB23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90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ПК-1.4 знать законодательство Российской Федерации и отраслевые стандарты по управлению рисками,  требования к обеспечению сохранения коммерческой тайны, национальные и международные стандарты, лучшие практики по построению систем управления рисками, локальные нормативные акты по управлению рисками в организации</w:t>
            </w:r>
          </w:p>
        </w:tc>
      </w:tr>
      <w:tr w:rsidR="00E979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ПК-1.24 уметь  анализировать изменения корпоративной нормативной базы по вопросам управления рисками, использовать в профессиональной деятельности знания законодательства Российской Федерации и отраслевые стандарты по управлению рисками, требования к обеспечению сохранения коммерческой тайны</w:t>
            </w:r>
          </w:p>
        </w:tc>
      </w:tr>
      <w:tr w:rsidR="00E979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rsidR="00E979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ПК-1.30 владеть навыками  разработки регламентов деятельности подразделения по управлению рисками и отдельных работников</w:t>
            </w:r>
          </w:p>
        </w:tc>
      </w:tr>
      <w:tr w:rsidR="00E979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ПК-1.40 владеть навыками анализа изменений корпоративной нормативной базы по вопросам управления рисками, использования в профессиональной деятельности знания законодательство Российской Федерации и отраслевые стандарты по управлению рисками, требования к обеспечению сохранения коммерческой тайны</w:t>
            </w:r>
          </w:p>
        </w:tc>
      </w:tr>
      <w:tr w:rsidR="00E97905">
        <w:trPr>
          <w:trHeight w:hRule="exact" w:val="416"/>
        </w:trPr>
        <w:tc>
          <w:tcPr>
            <w:tcW w:w="9640" w:type="dxa"/>
          </w:tcPr>
          <w:p w:rsidR="00E97905" w:rsidRDefault="00E97905"/>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7905">
        <w:trPr>
          <w:trHeight w:hRule="exact" w:val="1907"/>
        </w:trPr>
        <w:tc>
          <w:tcPr>
            <w:tcW w:w="9654" w:type="dxa"/>
            <w:shd w:val="clear" w:color="000000" w:fill="FFFFFF"/>
            <w:tcMar>
              <w:left w:w="34" w:type="dxa"/>
              <w:right w:w="34" w:type="dxa"/>
            </w:tcMar>
          </w:tcPr>
          <w:p w:rsidR="00E97905" w:rsidRDefault="00E97905">
            <w:pPr>
              <w:spacing w:after="0" w:line="240" w:lineRule="auto"/>
              <w:jc w:val="both"/>
              <w:rPr>
                <w:sz w:val="24"/>
                <w:szCs w:val="24"/>
              </w:rPr>
            </w:pPr>
          </w:p>
          <w:p w:rsidR="00E97905" w:rsidRDefault="00FB23DF">
            <w:pPr>
              <w:spacing w:after="0" w:line="240" w:lineRule="auto"/>
              <w:jc w:val="both"/>
              <w:rPr>
                <w:sz w:val="24"/>
                <w:szCs w:val="24"/>
              </w:rPr>
            </w:pPr>
            <w:r>
              <w:rPr>
                <w:rFonts w:ascii="Times New Roman" w:hAnsi="Times New Roman" w:cs="Times New Roman"/>
                <w:color w:val="000000"/>
                <w:sz w:val="24"/>
                <w:szCs w:val="24"/>
              </w:rPr>
              <w:t>Дисциплина К.М.01.01 «Правовые основы управления рисками организации» относится к обязательной части, является дисциплиной Блока Б1.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79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Коды</w:t>
            </w:r>
          </w:p>
          <w:p w:rsidR="00E97905" w:rsidRDefault="00FB23DF">
            <w:pPr>
              <w:spacing w:after="0" w:line="240" w:lineRule="auto"/>
              <w:jc w:val="center"/>
              <w:rPr>
                <w:sz w:val="24"/>
                <w:szCs w:val="24"/>
              </w:rPr>
            </w:pPr>
            <w:r>
              <w:rPr>
                <w:rFonts w:ascii="Times New Roman" w:hAnsi="Times New Roman" w:cs="Times New Roman"/>
                <w:color w:val="000000"/>
                <w:sz w:val="24"/>
                <w:szCs w:val="24"/>
              </w:rPr>
              <w:t>форми-</w:t>
            </w:r>
          </w:p>
          <w:p w:rsidR="00E97905" w:rsidRDefault="00FB23DF">
            <w:pPr>
              <w:spacing w:after="0" w:line="240" w:lineRule="auto"/>
              <w:jc w:val="center"/>
              <w:rPr>
                <w:sz w:val="24"/>
                <w:szCs w:val="24"/>
              </w:rPr>
            </w:pPr>
            <w:r>
              <w:rPr>
                <w:rFonts w:ascii="Times New Roman" w:hAnsi="Times New Roman" w:cs="Times New Roman"/>
                <w:color w:val="000000"/>
                <w:sz w:val="24"/>
                <w:szCs w:val="24"/>
              </w:rPr>
              <w:t>руемых</w:t>
            </w:r>
          </w:p>
          <w:p w:rsidR="00E97905" w:rsidRDefault="00FB23DF">
            <w:pPr>
              <w:spacing w:after="0" w:line="240" w:lineRule="auto"/>
              <w:jc w:val="center"/>
              <w:rPr>
                <w:sz w:val="24"/>
                <w:szCs w:val="24"/>
              </w:rPr>
            </w:pPr>
            <w:r>
              <w:rPr>
                <w:rFonts w:ascii="Times New Roman" w:hAnsi="Times New Roman" w:cs="Times New Roman"/>
                <w:color w:val="000000"/>
                <w:sz w:val="24"/>
                <w:szCs w:val="24"/>
              </w:rPr>
              <w:t>компе-</w:t>
            </w:r>
          </w:p>
          <w:p w:rsidR="00E97905" w:rsidRDefault="00FB23DF">
            <w:pPr>
              <w:spacing w:after="0" w:line="240" w:lineRule="auto"/>
              <w:jc w:val="center"/>
              <w:rPr>
                <w:sz w:val="24"/>
                <w:szCs w:val="24"/>
              </w:rPr>
            </w:pPr>
            <w:r>
              <w:rPr>
                <w:rFonts w:ascii="Times New Roman" w:hAnsi="Times New Roman" w:cs="Times New Roman"/>
                <w:color w:val="000000"/>
                <w:sz w:val="24"/>
                <w:szCs w:val="24"/>
              </w:rPr>
              <w:t>тенций</w:t>
            </w:r>
          </w:p>
        </w:tc>
      </w:tr>
      <w:tr w:rsidR="00E979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E97905"/>
        </w:tc>
      </w:tr>
      <w:tr w:rsidR="00E979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E97905"/>
        </w:tc>
      </w:tr>
      <w:tr w:rsidR="00E9790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pPr>
            <w:r>
              <w:rPr>
                <w:rFonts w:ascii="Times New Roman" w:hAnsi="Times New Roman" w:cs="Times New Roman"/>
                <w:color w:val="000000"/>
              </w:rPr>
              <w:t>Аналитические методы и модели в экономике и управлении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pPr>
            <w:r>
              <w:rPr>
                <w:rFonts w:ascii="Times New Roman" w:hAnsi="Times New Roman" w:cs="Times New Roman"/>
                <w:color w:val="000000"/>
              </w:rPr>
              <w:t>Управленческая экономика: стратегический аспект</w:t>
            </w:r>
          </w:p>
          <w:p w:rsidR="00E97905" w:rsidRDefault="00FB23DF">
            <w:pPr>
              <w:spacing w:after="0" w:line="240" w:lineRule="auto"/>
              <w:jc w:val="center"/>
            </w:pPr>
            <w:r>
              <w:rPr>
                <w:rFonts w:ascii="Times New Roman" w:hAnsi="Times New Roman" w:cs="Times New Roman"/>
                <w:color w:val="000000"/>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ПК-1</w:t>
            </w:r>
          </w:p>
        </w:tc>
      </w:tr>
      <w:tr w:rsidR="00E97905">
        <w:trPr>
          <w:trHeight w:hRule="exact" w:val="138"/>
        </w:trPr>
        <w:tc>
          <w:tcPr>
            <w:tcW w:w="3970" w:type="dxa"/>
          </w:tcPr>
          <w:p w:rsidR="00E97905" w:rsidRDefault="00E97905"/>
        </w:tc>
        <w:tc>
          <w:tcPr>
            <w:tcW w:w="1702" w:type="dxa"/>
          </w:tcPr>
          <w:p w:rsidR="00E97905" w:rsidRDefault="00E97905"/>
        </w:tc>
        <w:tc>
          <w:tcPr>
            <w:tcW w:w="1702" w:type="dxa"/>
          </w:tcPr>
          <w:p w:rsidR="00E97905" w:rsidRDefault="00E97905"/>
        </w:tc>
        <w:tc>
          <w:tcPr>
            <w:tcW w:w="426" w:type="dxa"/>
          </w:tcPr>
          <w:p w:rsidR="00E97905" w:rsidRDefault="00E97905"/>
        </w:tc>
        <w:tc>
          <w:tcPr>
            <w:tcW w:w="710" w:type="dxa"/>
          </w:tcPr>
          <w:p w:rsidR="00E97905" w:rsidRDefault="00E97905"/>
        </w:tc>
        <w:tc>
          <w:tcPr>
            <w:tcW w:w="143" w:type="dxa"/>
          </w:tcPr>
          <w:p w:rsidR="00E97905" w:rsidRDefault="00E97905"/>
        </w:tc>
        <w:tc>
          <w:tcPr>
            <w:tcW w:w="993" w:type="dxa"/>
          </w:tcPr>
          <w:p w:rsidR="00E97905" w:rsidRDefault="00E97905"/>
        </w:tc>
      </w:tr>
      <w:tr w:rsidR="00E97905">
        <w:trPr>
          <w:trHeight w:hRule="exact" w:val="1125"/>
        </w:trPr>
        <w:tc>
          <w:tcPr>
            <w:tcW w:w="9654" w:type="dxa"/>
            <w:gridSpan w:val="7"/>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7905">
        <w:trPr>
          <w:trHeight w:hRule="exact" w:val="585"/>
        </w:trPr>
        <w:tc>
          <w:tcPr>
            <w:tcW w:w="9654" w:type="dxa"/>
            <w:gridSpan w:val="7"/>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97905" w:rsidRDefault="00FB23DF">
            <w:pPr>
              <w:spacing w:after="0" w:line="240" w:lineRule="auto"/>
              <w:jc w:val="center"/>
              <w:rPr>
                <w:sz w:val="24"/>
                <w:szCs w:val="24"/>
              </w:rPr>
            </w:pPr>
            <w:r>
              <w:rPr>
                <w:rFonts w:ascii="Times New Roman" w:hAnsi="Times New Roman" w:cs="Times New Roman"/>
                <w:color w:val="000000"/>
                <w:sz w:val="24"/>
                <w:szCs w:val="24"/>
              </w:rPr>
              <w:t>Из них:</w:t>
            </w:r>
          </w:p>
        </w:tc>
      </w:tr>
      <w:tr w:rsidR="00E97905">
        <w:trPr>
          <w:trHeight w:hRule="exact" w:val="138"/>
        </w:trPr>
        <w:tc>
          <w:tcPr>
            <w:tcW w:w="3970" w:type="dxa"/>
          </w:tcPr>
          <w:p w:rsidR="00E97905" w:rsidRDefault="00E97905"/>
        </w:tc>
        <w:tc>
          <w:tcPr>
            <w:tcW w:w="1702" w:type="dxa"/>
          </w:tcPr>
          <w:p w:rsidR="00E97905" w:rsidRDefault="00E97905"/>
        </w:tc>
        <w:tc>
          <w:tcPr>
            <w:tcW w:w="1702" w:type="dxa"/>
          </w:tcPr>
          <w:p w:rsidR="00E97905" w:rsidRDefault="00E97905"/>
        </w:tc>
        <w:tc>
          <w:tcPr>
            <w:tcW w:w="426" w:type="dxa"/>
          </w:tcPr>
          <w:p w:rsidR="00E97905" w:rsidRDefault="00E97905"/>
        </w:tc>
        <w:tc>
          <w:tcPr>
            <w:tcW w:w="710" w:type="dxa"/>
          </w:tcPr>
          <w:p w:rsidR="00E97905" w:rsidRDefault="00E97905"/>
        </w:tc>
        <w:tc>
          <w:tcPr>
            <w:tcW w:w="143" w:type="dxa"/>
          </w:tcPr>
          <w:p w:rsidR="00E97905" w:rsidRDefault="00E97905"/>
        </w:tc>
        <w:tc>
          <w:tcPr>
            <w:tcW w:w="993" w:type="dxa"/>
          </w:tcPr>
          <w:p w:rsidR="00E97905" w:rsidRDefault="00E97905"/>
        </w:tc>
      </w:tr>
      <w:tr w:rsidR="00E979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8</w:t>
            </w:r>
          </w:p>
        </w:tc>
      </w:tr>
      <w:tr w:rsidR="00E979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8</w:t>
            </w:r>
          </w:p>
        </w:tc>
      </w:tr>
      <w:tr w:rsidR="00E979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0</w:t>
            </w:r>
          </w:p>
        </w:tc>
      </w:tr>
      <w:tr w:rsidR="00E979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0</w:t>
            </w:r>
          </w:p>
        </w:tc>
      </w:tr>
      <w:tr w:rsidR="00E979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54</w:t>
            </w:r>
          </w:p>
        </w:tc>
      </w:tr>
      <w:tr w:rsidR="00E979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0</w:t>
            </w:r>
          </w:p>
        </w:tc>
      </w:tr>
      <w:tr w:rsidR="00E979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зачеты 1</w:t>
            </w:r>
          </w:p>
        </w:tc>
      </w:tr>
      <w:tr w:rsidR="00E97905">
        <w:trPr>
          <w:trHeight w:hRule="exact" w:val="138"/>
        </w:trPr>
        <w:tc>
          <w:tcPr>
            <w:tcW w:w="3970" w:type="dxa"/>
          </w:tcPr>
          <w:p w:rsidR="00E97905" w:rsidRDefault="00E97905"/>
        </w:tc>
        <w:tc>
          <w:tcPr>
            <w:tcW w:w="1702" w:type="dxa"/>
          </w:tcPr>
          <w:p w:rsidR="00E97905" w:rsidRDefault="00E97905"/>
        </w:tc>
        <w:tc>
          <w:tcPr>
            <w:tcW w:w="1702" w:type="dxa"/>
          </w:tcPr>
          <w:p w:rsidR="00E97905" w:rsidRDefault="00E97905"/>
        </w:tc>
        <w:tc>
          <w:tcPr>
            <w:tcW w:w="426" w:type="dxa"/>
          </w:tcPr>
          <w:p w:rsidR="00E97905" w:rsidRDefault="00E97905"/>
        </w:tc>
        <w:tc>
          <w:tcPr>
            <w:tcW w:w="710" w:type="dxa"/>
          </w:tcPr>
          <w:p w:rsidR="00E97905" w:rsidRDefault="00E97905"/>
        </w:tc>
        <w:tc>
          <w:tcPr>
            <w:tcW w:w="143" w:type="dxa"/>
          </w:tcPr>
          <w:p w:rsidR="00E97905" w:rsidRDefault="00E97905"/>
        </w:tc>
        <w:tc>
          <w:tcPr>
            <w:tcW w:w="993" w:type="dxa"/>
          </w:tcPr>
          <w:p w:rsidR="00E97905" w:rsidRDefault="00E97905"/>
        </w:tc>
      </w:tr>
      <w:tr w:rsidR="00E97905">
        <w:trPr>
          <w:trHeight w:hRule="exact" w:val="1666"/>
        </w:trPr>
        <w:tc>
          <w:tcPr>
            <w:tcW w:w="9654" w:type="dxa"/>
            <w:gridSpan w:val="7"/>
            <w:shd w:val="clear" w:color="000000" w:fill="FFFFFF"/>
            <w:tcMar>
              <w:left w:w="34" w:type="dxa"/>
              <w:right w:w="34" w:type="dxa"/>
            </w:tcMar>
          </w:tcPr>
          <w:p w:rsidR="00E97905" w:rsidRDefault="00E97905">
            <w:pPr>
              <w:spacing w:after="0" w:line="240" w:lineRule="auto"/>
              <w:jc w:val="center"/>
              <w:rPr>
                <w:sz w:val="24"/>
                <w:szCs w:val="24"/>
              </w:rPr>
            </w:pPr>
          </w:p>
          <w:p w:rsidR="00E97905" w:rsidRDefault="00FB23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905" w:rsidRDefault="00E97905">
            <w:pPr>
              <w:spacing w:after="0" w:line="240" w:lineRule="auto"/>
              <w:jc w:val="center"/>
              <w:rPr>
                <w:sz w:val="24"/>
                <w:szCs w:val="24"/>
              </w:rPr>
            </w:pPr>
          </w:p>
          <w:p w:rsidR="00E97905" w:rsidRDefault="00FB23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7905">
        <w:trPr>
          <w:trHeight w:hRule="exact" w:val="416"/>
        </w:trPr>
        <w:tc>
          <w:tcPr>
            <w:tcW w:w="3970" w:type="dxa"/>
          </w:tcPr>
          <w:p w:rsidR="00E97905" w:rsidRDefault="00E97905"/>
        </w:tc>
        <w:tc>
          <w:tcPr>
            <w:tcW w:w="1702" w:type="dxa"/>
          </w:tcPr>
          <w:p w:rsidR="00E97905" w:rsidRDefault="00E97905"/>
        </w:tc>
        <w:tc>
          <w:tcPr>
            <w:tcW w:w="1702" w:type="dxa"/>
          </w:tcPr>
          <w:p w:rsidR="00E97905" w:rsidRDefault="00E97905"/>
        </w:tc>
        <w:tc>
          <w:tcPr>
            <w:tcW w:w="426" w:type="dxa"/>
          </w:tcPr>
          <w:p w:rsidR="00E97905" w:rsidRDefault="00E97905"/>
        </w:tc>
        <w:tc>
          <w:tcPr>
            <w:tcW w:w="710" w:type="dxa"/>
          </w:tcPr>
          <w:p w:rsidR="00E97905" w:rsidRDefault="00E97905"/>
        </w:tc>
        <w:tc>
          <w:tcPr>
            <w:tcW w:w="143" w:type="dxa"/>
          </w:tcPr>
          <w:p w:rsidR="00E97905" w:rsidRDefault="00E97905"/>
        </w:tc>
        <w:tc>
          <w:tcPr>
            <w:tcW w:w="993" w:type="dxa"/>
          </w:tcPr>
          <w:p w:rsidR="00E97905" w:rsidRDefault="00E97905"/>
        </w:tc>
      </w:tr>
      <w:tr w:rsidR="00E979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905" w:rsidRDefault="00FB23DF">
            <w:pPr>
              <w:spacing w:after="0" w:line="240" w:lineRule="auto"/>
              <w:jc w:val="center"/>
              <w:rPr>
                <w:sz w:val="24"/>
                <w:szCs w:val="24"/>
              </w:rPr>
            </w:pPr>
            <w:r>
              <w:rPr>
                <w:rFonts w:ascii="Times New Roman" w:hAnsi="Times New Roman" w:cs="Times New Roman"/>
                <w:color w:val="000000"/>
                <w:sz w:val="24"/>
                <w:szCs w:val="24"/>
              </w:rPr>
              <w:t>Часов</w:t>
            </w:r>
          </w:p>
        </w:tc>
      </w:tr>
      <w:tr w:rsidR="00E9790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905" w:rsidRDefault="00E979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905" w:rsidRDefault="00E979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905" w:rsidRDefault="00E979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905" w:rsidRDefault="00E97905"/>
        </w:tc>
      </w:tr>
      <w:tr w:rsidR="00E979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r w:rsidR="00E9790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2.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r w:rsidR="00E979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r w:rsidR="00E979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r>
      <w:tr w:rsidR="00E9790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r>
      <w:tr w:rsidR="00E979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методические указания по 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54</w:t>
            </w:r>
          </w:p>
        </w:tc>
      </w:tr>
      <w:tr w:rsidR="00E979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r w:rsidR="00E9790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r w:rsidR="00E979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79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lastRenderedPageBreak/>
              <w:t>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r w:rsidR="00E979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2</w:t>
            </w:r>
          </w:p>
        </w:tc>
      </w:tr>
      <w:tr w:rsidR="00E979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E979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0</w:t>
            </w:r>
          </w:p>
        </w:tc>
      </w:tr>
      <w:tr w:rsidR="00E979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E979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E979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color w:val="000000"/>
                <w:sz w:val="24"/>
                <w:szCs w:val="24"/>
              </w:rPr>
              <w:t>72</w:t>
            </w:r>
          </w:p>
        </w:tc>
      </w:tr>
      <w:tr w:rsidR="00E97905">
        <w:trPr>
          <w:trHeight w:hRule="exact" w:val="13368"/>
        </w:trPr>
        <w:tc>
          <w:tcPr>
            <w:tcW w:w="9654" w:type="dxa"/>
            <w:gridSpan w:val="4"/>
            <w:shd w:val="clear" w:color="000000" w:fill="FFFFFF"/>
            <w:tcMar>
              <w:left w:w="34" w:type="dxa"/>
              <w:right w:w="34" w:type="dxa"/>
            </w:tcMar>
          </w:tcPr>
          <w:p w:rsidR="00E97905" w:rsidRDefault="00E97905">
            <w:pPr>
              <w:spacing w:after="0" w:line="240" w:lineRule="auto"/>
              <w:jc w:val="both"/>
              <w:rPr>
                <w:sz w:val="20"/>
                <w:szCs w:val="20"/>
              </w:rPr>
            </w:pPr>
          </w:p>
          <w:p w:rsidR="00E97905" w:rsidRDefault="00FB23DF">
            <w:pPr>
              <w:spacing w:after="0" w:line="240" w:lineRule="auto"/>
              <w:jc w:val="both"/>
              <w:rPr>
                <w:sz w:val="20"/>
                <w:szCs w:val="20"/>
              </w:rPr>
            </w:pPr>
            <w:r>
              <w:rPr>
                <w:rFonts w:ascii="Times New Roman" w:hAnsi="Times New Roman" w:cs="Times New Roman"/>
                <w:color w:val="000000"/>
                <w:sz w:val="20"/>
                <w:szCs w:val="20"/>
              </w:rPr>
              <w:t>* Примечания:</w:t>
            </w:r>
          </w:p>
          <w:p w:rsidR="00E97905" w:rsidRDefault="00FB23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7905" w:rsidRDefault="00FB23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7905" w:rsidRDefault="00FB23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7905" w:rsidRDefault="00FB23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7905" w:rsidRDefault="00FB23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7905" w:rsidRDefault="00FB23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4522"/>
        </w:trPr>
        <w:tc>
          <w:tcPr>
            <w:tcW w:w="9654" w:type="dxa"/>
            <w:shd w:val="clear" w:color="000000" w:fill="FFFFFF"/>
            <w:tcMar>
              <w:left w:w="34" w:type="dxa"/>
              <w:right w:w="34" w:type="dxa"/>
            </w:tcMar>
          </w:tcPr>
          <w:p w:rsidR="00E97905" w:rsidRDefault="00FB23DF">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E97905" w:rsidRDefault="00FB23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7905" w:rsidRDefault="00FB23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7905">
        <w:trPr>
          <w:trHeight w:hRule="exact" w:val="585"/>
        </w:trPr>
        <w:tc>
          <w:tcPr>
            <w:tcW w:w="9654" w:type="dxa"/>
            <w:shd w:val="clear" w:color="000000" w:fill="FFFFFF"/>
            <w:tcMar>
              <w:left w:w="34" w:type="dxa"/>
              <w:right w:w="34" w:type="dxa"/>
            </w:tcMar>
          </w:tcPr>
          <w:p w:rsidR="00E97905" w:rsidRDefault="00E97905">
            <w:pPr>
              <w:spacing w:after="0" w:line="240" w:lineRule="auto"/>
              <w:rPr>
                <w:sz w:val="24"/>
                <w:szCs w:val="24"/>
              </w:rPr>
            </w:pPr>
          </w:p>
          <w:p w:rsidR="00E97905" w:rsidRDefault="00FB23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7905">
        <w:trPr>
          <w:trHeight w:hRule="exact" w:val="277"/>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7905">
        <w:trPr>
          <w:trHeight w:hRule="exact" w:val="26"/>
        </w:trPr>
        <w:tc>
          <w:tcPr>
            <w:tcW w:w="9654" w:type="dxa"/>
            <w:vMerge w:val="restart"/>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1 Управление рисками в системах нормативного регулирования</w:t>
            </w:r>
          </w:p>
        </w:tc>
      </w:tr>
      <w:tr w:rsidR="00E97905">
        <w:trPr>
          <w:trHeight w:hRule="exact" w:val="277"/>
        </w:trPr>
        <w:tc>
          <w:tcPr>
            <w:tcW w:w="9654" w:type="dxa"/>
            <w:vMerge/>
            <w:shd w:val="clear" w:color="000000" w:fill="FFFFFF"/>
            <w:tcMar>
              <w:left w:w="34" w:type="dxa"/>
              <w:right w:w="34" w:type="dxa"/>
            </w:tcMar>
          </w:tcPr>
          <w:p w:rsidR="00E97905" w:rsidRDefault="00E97905"/>
        </w:tc>
      </w:tr>
      <w:tr w:rsidR="00E97905">
        <w:trPr>
          <w:trHeight w:hRule="exact" w:val="2719"/>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2. Содержание предпринимательских правоотношений. Регламенты в управлении рисками организации</w:t>
            </w:r>
          </w:p>
        </w:tc>
      </w:tr>
      <w:tr w:rsidR="00E97905">
        <w:trPr>
          <w:trHeight w:hRule="exact" w:val="1637"/>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Содержание предпринимательских правоотношений. Объекты предпринимательских отношений. Субъекты предпринимательских отношений. Разработка регламента как один из возможных результатов общего процесса управления рисками в систему регулирования. Классификация различных типов регламентов. Нормативное производство для эффективного смягчения рисков. Этапы нормативного производства. Ссылки на стандарты в законодательстве.</w:t>
            </w:r>
          </w:p>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3. Управления рисками организации при угрозе банкротства: правовые основы</w:t>
            </w:r>
          </w:p>
        </w:tc>
      </w:tr>
      <w:tr w:rsidR="00E97905">
        <w:trPr>
          <w:trHeight w:hRule="exact" w:val="1907"/>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Система правового регулирования отношений, связанных с несостоятельностью (банкротством). 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N 127-ФЗ «О несостоятельности (банкротстве)». Риски неплатежеспособности коммерческой организации. Алгоритм подачи документов в суд и последствия обращения.</w:t>
            </w:r>
          </w:p>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4  Правовые основы управления инвестиционными рисками</w:t>
            </w:r>
          </w:p>
        </w:tc>
      </w:tr>
      <w:tr w:rsidR="00E97905">
        <w:trPr>
          <w:trHeight w:hRule="exact" w:val="1962"/>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Юридическое и экономическое содержание категории инвестиции. Понятие и виды инвестиций. Объекты инвестиционной деятельности. Правовые формы инвестиционной деятельности. Проблемы отграничения правовых форм инвестиционной деятельности от смежных правовых институтов. Классификация инвестиций. Цели инвестиционного законодательства как основа для различных интерпретаций понятия «инвестиции». Система инвестиционного законодательства России. Общая характеристика правовых форм осуществления инвестиционной деятельности. Понятие</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1907"/>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lastRenderedPageBreak/>
              <w:t>инвестиционного договора. Признаки инвестиционного договора. Общая характеристика правовых форм осуществления инвестиционной деятельности. Виды инвестиционных договоров. Отдельные правовые формы осуществления инвестиционной деятельности. Заключение и исполнение соглашений о разделе продукции. Стороны соглашения, органы управления, изменение и прекращение соглашений о разделе продукции. Порядок заключения концессионных соглашений, права и обязанности концессионера и концедента.</w:t>
            </w:r>
          </w:p>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5. Правовые аспекты финансового риск-менеджмента в компаниях реального сектора экономики</w:t>
            </w:r>
          </w:p>
        </w:tc>
      </w:tr>
      <w:tr w:rsidR="00E97905">
        <w:trPr>
          <w:trHeight w:hRule="exact" w:val="3530"/>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Правовой аспект страхования финансовых рисков. Производные финансовые инструменты на основе контрактов, их разновидности. Предприятия реального сектора экономики РФ на рынке производных инструментов: цели и задачи операций с деривативами. Хеджирование финансовых рисков при помощи форвардных, фьючерсных контрактов и опционных контрактов. Использование теории опционов для оценки рисковых инвестиций. Анализ рисков, связанных с использованием производных финансовых инструментов. Использование опционных контрактов с целью снижения рисков.</w:t>
            </w:r>
          </w:p>
          <w:p w:rsidR="00E97905" w:rsidRDefault="00FB23DF">
            <w:pPr>
              <w:spacing w:after="0" w:line="240" w:lineRule="auto"/>
              <w:jc w:val="both"/>
              <w:rPr>
                <w:sz w:val="24"/>
                <w:szCs w:val="24"/>
              </w:rPr>
            </w:pPr>
            <w:r>
              <w:rPr>
                <w:rFonts w:ascii="Times New Roman" w:hAnsi="Times New Roman" w:cs="Times New Roman"/>
                <w:color w:val="000000"/>
                <w:sz w:val="24"/>
                <w:szCs w:val="24"/>
              </w:rPr>
              <w:t>Нормативные правовые акты, регулирующие осуществление кредитных операций и обеспечение кредитных обязательств. Нормативные правовые акты, регулирующие осуществление кредитных операций и обеспечение кредитных обязательств. Законодательные акты, международные стандарты управления рисками, внутренние регламенты компаний</w:t>
            </w:r>
          </w:p>
        </w:tc>
      </w:tr>
      <w:tr w:rsidR="00E97905">
        <w:trPr>
          <w:trHeight w:hRule="exact" w:val="277"/>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97905">
        <w:trPr>
          <w:trHeight w:hRule="exact" w:val="147"/>
        </w:trPr>
        <w:tc>
          <w:tcPr>
            <w:tcW w:w="9640" w:type="dxa"/>
          </w:tcPr>
          <w:p w:rsidR="00E97905" w:rsidRDefault="00E97905"/>
        </w:tc>
      </w:tr>
      <w:tr w:rsidR="00E97905">
        <w:trPr>
          <w:trHeight w:hRule="exact" w:val="314"/>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1 Управление рисками в системах нормативного регулирования</w:t>
            </w:r>
          </w:p>
        </w:tc>
      </w:tr>
      <w:tr w:rsidR="00E97905">
        <w:trPr>
          <w:trHeight w:hRule="exact" w:val="21"/>
        </w:trPr>
        <w:tc>
          <w:tcPr>
            <w:tcW w:w="9640" w:type="dxa"/>
          </w:tcPr>
          <w:p w:rsidR="00E97905" w:rsidRDefault="00E97905"/>
        </w:tc>
      </w:tr>
      <w:tr w:rsidR="00E97905">
        <w:trPr>
          <w:trHeight w:hRule="exact" w:val="3560"/>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1. Риски бизнеса в реальном секторе экономики. Понятие управления рисками: стандарт 31000:2009 Международной организации по стандартизации (ИСО)</w:t>
            </w:r>
          </w:p>
          <w:p w:rsidR="00E97905" w:rsidRDefault="00FB23DF">
            <w:pPr>
              <w:spacing w:after="0" w:line="240" w:lineRule="auto"/>
              <w:rPr>
                <w:sz w:val="24"/>
                <w:szCs w:val="24"/>
              </w:rPr>
            </w:pPr>
            <w:r>
              <w:rPr>
                <w:rFonts w:ascii="Times New Roman" w:hAnsi="Times New Roman" w:cs="Times New Roman"/>
                <w:color w:val="000000"/>
                <w:sz w:val="24"/>
                <w:szCs w:val="24"/>
              </w:rPr>
              <w:t>2. Основные разновидности факторов риска. Внешние факторы риска. Внутренние факторы риска</w:t>
            </w:r>
          </w:p>
          <w:p w:rsidR="00E97905" w:rsidRDefault="00FB23DF">
            <w:pPr>
              <w:spacing w:after="0" w:line="240" w:lineRule="auto"/>
              <w:rPr>
                <w:sz w:val="24"/>
                <w:szCs w:val="24"/>
              </w:rPr>
            </w:pPr>
            <w:r>
              <w:rPr>
                <w:rFonts w:ascii="Times New Roman" w:hAnsi="Times New Roman" w:cs="Times New Roman"/>
                <w:color w:val="000000"/>
                <w:sz w:val="24"/>
                <w:szCs w:val="24"/>
              </w:rPr>
              <w:t>3 Особенности современной экономики и их влияние на стратегии развития бизнеса: стандарт по управлению рисками ИСО31000:2009</w:t>
            </w:r>
          </w:p>
          <w:p w:rsidR="00E97905" w:rsidRDefault="00FB23DF">
            <w:pPr>
              <w:spacing w:after="0" w:line="240" w:lineRule="auto"/>
              <w:rPr>
                <w:sz w:val="24"/>
                <w:szCs w:val="24"/>
              </w:rPr>
            </w:pPr>
            <w:r>
              <w:rPr>
                <w:rFonts w:ascii="Times New Roman" w:hAnsi="Times New Roman" w:cs="Times New Roman"/>
                <w:color w:val="000000"/>
                <w:sz w:val="24"/>
                <w:szCs w:val="24"/>
              </w:rPr>
              <w:t>4. Управление рисками в области информационной безопасности: стандарта ИСО/МЭК 27001:2005 система управления информационной безопасностью (СУИБ)</w:t>
            </w:r>
          </w:p>
          <w:p w:rsidR="00E97905" w:rsidRDefault="00FB23DF">
            <w:pPr>
              <w:spacing w:after="0" w:line="240" w:lineRule="auto"/>
              <w:rPr>
                <w:sz w:val="24"/>
                <w:szCs w:val="24"/>
              </w:rPr>
            </w:pPr>
            <w:r>
              <w:rPr>
                <w:rFonts w:ascii="Times New Roman" w:hAnsi="Times New Roman" w:cs="Times New Roman"/>
                <w:color w:val="000000"/>
                <w:sz w:val="24"/>
                <w:szCs w:val="24"/>
              </w:rPr>
              <w:t>5. Инструменты, используемые для идентификации риска и реализации других стадий процесса: стандарт  ИСО/МЭК31010:2009</w:t>
            </w:r>
          </w:p>
          <w:p w:rsidR="00E97905" w:rsidRDefault="00FB23DF">
            <w:pPr>
              <w:spacing w:after="0" w:line="240" w:lineRule="auto"/>
              <w:rPr>
                <w:sz w:val="24"/>
                <w:szCs w:val="24"/>
              </w:rPr>
            </w:pPr>
            <w:r>
              <w:rPr>
                <w:rFonts w:ascii="Times New Roman" w:hAnsi="Times New Roman" w:cs="Times New Roman"/>
                <w:color w:val="000000"/>
                <w:sz w:val="24"/>
                <w:szCs w:val="24"/>
              </w:rPr>
              <w:t>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rsidR="00E97905">
        <w:trPr>
          <w:trHeight w:hRule="exact" w:val="8"/>
        </w:trPr>
        <w:tc>
          <w:tcPr>
            <w:tcW w:w="9640" w:type="dxa"/>
          </w:tcPr>
          <w:p w:rsidR="00E97905" w:rsidRDefault="00E97905"/>
        </w:tc>
      </w:tr>
      <w:tr w:rsidR="00E97905">
        <w:trPr>
          <w:trHeight w:hRule="exact" w:val="855"/>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r>
      <w:tr w:rsidR="00E97905">
        <w:trPr>
          <w:trHeight w:hRule="exact" w:val="21"/>
        </w:trPr>
        <w:tc>
          <w:tcPr>
            <w:tcW w:w="9640" w:type="dxa"/>
          </w:tcPr>
          <w:p w:rsidR="00E97905" w:rsidRDefault="00E97905"/>
        </w:tc>
      </w:tr>
      <w:tr w:rsidR="00E97905">
        <w:trPr>
          <w:trHeight w:hRule="exact" w:val="1937"/>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1. Содержание предпринимательских правоотношений. Объекты предпринимательских отношений. Субъекты предпринимательских отношений</w:t>
            </w:r>
          </w:p>
          <w:p w:rsidR="00E97905" w:rsidRDefault="00FB23DF">
            <w:pPr>
              <w:spacing w:after="0" w:line="240" w:lineRule="auto"/>
              <w:rPr>
                <w:sz w:val="24"/>
                <w:szCs w:val="24"/>
              </w:rPr>
            </w:pPr>
            <w:r>
              <w:rPr>
                <w:rFonts w:ascii="Times New Roman" w:hAnsi="Times New Roman" w:cs="Times New Roman"/>
                <w:color w:val="000000"/>
                <w:sz w:val="24"/>
                <w:szCs w:val="24"/>
              </w:rPr>
              <w:t>2. Нормативное регулирование как инструмент смягчения риска.</w:t>
            </w:r>
          </w:p>
          <w:p w:rsidR="00E97905" w:rsidRDefault="00FB23DF">
            <w:pPr>
              <w:spacing w:after="0" w:line="240" w:lineRule="auto"/>
              <w:rPr>
                <w:sz w:val="24"/>
                <w:szCs w:val="24"/>
              </w:rPr>
            </w:pPr>
            <w:r>
              <w:rPr>
                <w:rFonts w:ascii="Times New Roman" w:hAnsi="Times New Roman" w:cs="Times New Roman"/>
                <w:color w:val="000000"/>
                <w:sz w:val="24"/>
                <w:szCs w:val="24"/>
              </w:rPr>
              <w:t>3. Типы регламентов, используемые для смягчения рисков</w:t>
            </w:r>
          </w:p>
          <w:p w:rsidR="00E97905" w:rsidRDefault="00FB23DF">
            <w:pPr>
              <w:spacing w:after="0" w:line="240" w:lineRule="auto"/>
              <w:rPr>
                <w:sz w:val="24"/>
                <w:szCs w:val="24"/>
              </w:rPr>
            </w:pPr>
            <w:r>
              <w:rPr>
                <w:rFonts w:ascii="Times New Roman" w:hAnsi="Times New Roman" w:cs="Times New Roman"/>
                <w:color w:val="000000"/>
                <w:sz w:val="24"/>
                <w:szCs w:val="24"/>
              </w:rPr>
              <w:t>4. Исходные данные в системе нормативного регулирования.</w:t>
            </w:r>
          </w:p>
          <w:p w:rsidR="00E97905" w:rsidRDefault="00FB23DF">
            <w:pPr>
              <w:spacing w:after="0" w:line="240" w:lineRule="auto"/>
              <w:rPr>
                <w:sz w:val="24"/>
                <w:szCs w:val="24"/>
              </w:rPr>
            </w:pPr>
            <w:r>
              <w:rPr>
                <w:rFonts w:ascii="Times New Roman" w:hAnsi="Times New Roman" w:cs="Times New Roman"/>
                <w:color w:val="000000"/>
                <w:sz w:val="24"/>
                <w:szCs w:val="24"/>
              </w:rPr>
              <w:t>5. Рекомендация ЕЭК ООН по управлению рисками в системах регулирования (Рекомендация R)</w:t>
            </w:r>
          </w:p>
        </w:tc>
      </w:tr>
      <w:tr w:rsidR="00E97905">
        <w:trPr>
          <w:trHeight w:hRule="exact" w:val="8"/>
        </w:trPr>
        <w:tc>
          <w:tcPr>
            <w:tcW w:w="9640" w:type="dxa"/>
          </w:tcPr>
          <w:p w:rsidR="00E97905" w:rsidRDefault="00E97905"/>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3. Управления рисками организации при угрозе банкротства: правовые основы</w:t>
            </w:r>
          </w:p>
        </w:tc>
      </w:tr>
      <w:tr w:rsidR="00E97905">
        <w:trPr>
          <w:trHeight w:hRule="exact" w:val="21"/>
        </w:trPr>
        <w:tc>
          <w:tcPr>
            <w:tcW w:w="9640" w:type="dxa"/>
          </w:tcPr>
          <w:p w:rsidR="00E97905" w:rsidRDefault="00E97905"/>
        </w:tc>
      </w:tr>
      <w:tr w:rsidR="00E97905">
        <w:trPr>
          <w:trHeight w:hRule="exact" w:val="1610"/>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Система правового регулирования отношений, связанных с несостоятельностью (банкротством). 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N 127-ФЗ «О</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lastRenderedPageBreak/>
              <w:t>несостоятельности (банкротстве)». Риски неплатежеспособности коммерческой организации. Алгоритм подачи документов в суд и последствия обращения.</w:t>
            </w:r>
          </w:p>
        </w:tc>
      </w:tr>
      <w:tr w:rsidR="00E97905">
        <w:trPr>
          <w:trHeight w:hRule="exact" w:val="8"/>
        </w:trPr>
        <w:tc>
          <w:tcPr>
            <w:tcW w:w="9640" w:type="dxa"/>
          </w:tcPr>
          <w:p w:rsidR="00E97905" w:rsidRDefault="00E97905"/>
        </w:tc>
      </w:tr>
      <w:tr w:rsidR="00E97905">
        <w:trPr>
          <w:trHeight w:hRule="exact" w:val="314"/>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4  Правовые основы управления инвестиционными рисками</w:t>
            </w:r>
          </w:p>
        </w:tc>
      </w:tr>
      <w:tr w:rsidR="00E97905">
        <w:trPr>
          <w:trHeight w:hRule="exact" w:val="21"/>
        </w:trPr>
        <w:tc>
          <w:tcPr>
            <w:tcW w:w="9640" w:type="dxa"/>
          </w:tcPr>
          <w:p w:rsidR="00E97905" w:rsidRDefault="00E97905"/>
        </w:tc>
      </w:tr>
      <w:tr w:rsidR="00E97905">
        <w:trPr>
          <w:trHeight w:hRule="exact" w:val="2207"/>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1. Правовые формы инвестиционной деятельности.</w:t>
            </w:r>
          </w:p>
          <w:p w:rsidR="00E97905" w:rsidRDefault="00FB23DF">
            <w:pPr>
              <w:spacing w:after="0" w:line="240" w:lineRule="auto"/>
              <w:rPr>
                <w:sz w:val="24"/>
                <w:szCs w:val="24"/>
              </w:rPr>
            </w:pPr>
            <w:r>
              <w:rPr>
                <w:rFonts w:ascii="Times New Roman" w:hAnsi="Times New Roman" w:cs="Times New Roman"/>
                <w:color w:val="000000"/>
                <w:sz w:val="24"/>
                <w:szCs w:val="24"/>
              </w:rPr>
              <w:t>2. Управление рисками инвестиционного портфеля</w:t>
            </w:r>
          </w:p>
          <w:p w:rsidR="00E97905" w:rsidRDefault="00FB23DF">
            <w:pPr>
              <w:spacing w:after="0" w:line="240" w:lineRule="auto"/>
              <w:rPr>
                <w:sz w:val="24"/>
                <w:szCs w:val="24"/>
              </w:rPr>
            </w:pPr>
            <w:r>
              <w:rPr>
                <w:rFonts w:ascii="Times New Roman" w:hAnsi="Times New Roman" w:cs="Times New Roman"/>
                <w:color w:val="000000"/>
                <w:sz w:val="24"/>
                <w:szCs w:val="24"/>
              </w:rPr>
              <w:t>3. Управление финансовыми рисками инвестиционных проектов в форме капитальных вложений</w:t>
            </w:r>
          </w:p>
          <w:p w:rsidR="00E97905" w:rsidRDefault="00FB23DF">
            <w:pPr>
              <w:spacing w:after="0" w:line="240" w:lineRule="auto"/>
              <w:rPr>
                <w:sz w:val="24"/>
                <w:szCs w:val="24"/>
              </w:rPr>
            </w:pPr>
            <w:r>
              <w:rPr>
                <w:rFonts w:ascii="Times New Roman" w:hAnsi="Times New Roman" w:cs="Times New Roman"/>
                <w:color w:val="000000"/>
                <w:sz w:val="24"/>
                <w:szCs w:val="24"/>
              </w:rPr>
              <w:t>4. Система инвестиционного законодательства России</w:t>
            </w:r>
          </w:p>
          <w:p w:rsidR="00E97905" w:rsidRDefault="00FB23DF">
            <w:pPr>
              <w:spacing w:after="0" w:line="240" w:lineRule="auto"/>
              <w:rPr>
                <w:sz w:val="24"/>
                <w:szCs w:val="24"/>
              </w:rPr>
            </w:pPr>
            <w:r>
              <w:rPr>
                <w:rFonts w:ascii="Times New Roman" w:hAnsi="Times New Roman" w:cs="Times New Roman"/>
                <w:color w:val="000000"/>
                <w:sz w:val="24"/>
                <w:szCs w:val="24"/>
              </w:rPr>
              <w:t>5. Общая характеристика правовых форм осуществления инвестиционной деятельности. Понятие инвестиционного договора.</w:t>
            </w:r>
          </w:p>
          <w:p w:rsidR="00E97905" w:rsidRDefault="00FB23DF">
            <w:pPr>
              <w:spacing w:after="0" w:line="240" w:lineRule="auto"/>
              <w:rPr>
                <w:sz w:val="24"/>
                <w:szCs w:val="24"/>
              </w:rPr>
            </w:pPr>
            <w:r>
              <w:rPr>
                <w:rFonts w:ascii="Times New Roman" w:hAnsi="Times New Roman" w:cs="Times New Roman"/>
                <w:color w:val="000000"/>
                <w:sz w:val="24"/>
                <w:szCs w:val="24"/>
              </w:rPr>
              <w:t>6. Правовое обеспечение деятельности по управлению рисками в РФ</w:t>
            </w:r>
          </w:p>
        </w:tc>
      </w:tr>
      <w:tr w:rsidR="00E97905">
        <w:trPr>
          <w:trHeight w:hRule="exact" w:val="8"/>
        </w:trPr>
        <w:tc>
          <w:tcPr>
            <w:tcW w:w="9640" w:type="dxa"/>
          </w:tcPr>
          <w:p w:rsidR="00E97905" w:rsidRDefault="00E97905"/>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jc w:val="center"/>
              <w:rPr>
                <w:sz w:val="24"/>
                <w:szCs w:val="24"/>
              </w:rPr>
            </w:pPr>
            <w:r>
              <w:rPr>
                <w:rFonts w:ascii="Times New Roman" w:hAnsi="Times New Roman" w:cs="Times New Roman"/>
                <w:b/>
                <w:color w:val="000000"/>
                <w:sz w:val="24"/>
                <w:szCs w:val="24"/>
              </w:rPr>
              <w:t>Тема 5. Правовые аспекты финансового риск-менеджмента в компаниях реального сектора экономики</w:t>
            </w:r>
          </w:p>
        </w:tc>
      </w:tr>
      <w:tr w:rsidR="00E97905">
        <w:trPr>
          <w:trHeight w:hRule="exact" w:val="21"/>
        </w:trPr>
        <w:tc>
          <w:tcPr>
            <w:tcW w:w="9640" w:type="dxa"/>
          </w:tcPr>
          <w:p w:rsidR="00E97905" w:rsidRDefault="00E97905"/>
        </w:tc>
      </w:tr>
      <w:tr w:rsidR="00E97905">
        <w:trPr>
          <w:trHeight w:hRule="exact" w:val="2748"/>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1. Построение системы управления финансовыми рисками на предприятии</w:t>
            </w:r>
          </w:p>
          <w:p w:rsidR="00E97905" w:rsidRDefault="00FB23DF">
            <w:pPr>
              <w:spacing w:after="0" w:line="240" w:lineRule="auto"/>
              <w:rPr>
                <w:sz w:val="24"/>
                <w:szCs w:val="24"/>
              </w:rPr>
            </w:pPr>
            <w:r>
              <w:rPr>
                <w:rFonts w:ascii="Times New Roman" w:hAnsi="Times New Roman" w:cs="Times New Roman"/>
                <w:color w:val="000000"/>
                <w:sz w:val="24"/>
                <w:szCs w:val="24"/>
              </w:rPr>
              <w:t>2. Управление кредитными и рыночными рисками предприятия: Гражданское законодательство Российской Федерации об ответственности за неисполнение условий договора. Типовые причины неисполнения условий кредитного договора и способы погашения просроченной задолженности</w:t>
            </w:r>
          </w:p>
          <w:p w:rsidR="00E97905" w:rsidRDefault="00FB23DF">
            <w:pPr>
              <w:spacing w:after="0" w:line="240" w:lineRule="auto"/>
              <w:rPr>
                <w:sz w:val="24"/>
                <w:szCs w:val="24"/>
              </w:rPr>
            </w:pPr>
            <w:r>
              <w:rPr>
                <w:rFonts w:ascii="Times New Roman" w:hAnsi="Times New Roman" w:cs="Times New Roman"/>
                <w:color w:val="000000"/>
                <w:sz w:val="24"/>
                <w:szCs w:val="24"/>
              </w:rPr>
              <w:t>3. Диверсификация, страхование, хеджирование финансовых рисков.</w:t>
            </w:r>
          </w:p>
          <w:p w:rsidR="00E97905" w:rsidRDefault="00FB23DF">
            <w:pPr>
              <w:spacing w:after="0" w:line="240" w:lineRule="auto"/>
              <w:rPr>
                <w:sz w:val="24"/>
                <w:szCs w:val="24"/>
              </w:rPr>
            </w:pPr>
            <w:r>
              <w:rPr>
                <w:rFonts w:ascii="Times New Roman" w:hAnsi="Times New Roman" w:cs="Times New Roman"/>
                <w:color w:val="000000"/>
                <w:sz w:val="24"/>
                <w:szCs w:val="24"/>
              </w:rPr>
              <w:t>4. Лимитирование, риск-аппетит и другие инструменты управления финансовыми рисками</w:t>
            </w:r>
          </w:p>
          <w:p w:rsidR="00E97905" w:rsidRDefault="00FB23DF">
            <w:pPr>
              <w:spacing w:after="0" w:line="240" w:lineRule="auto"/>
              <w:rPr>
                <w:sz w:val="24"/>
                <w:szCs w:val="24"/>
              </w:rPr>
            </w:pPr>
            <w:r>
              <w:rPr>
                <w:rFonts w:ascii="Times New Roman" w:hAnsi="Times New Roman" w:cs="Times New Roman"/>
                <w:color w:val="000000"/>
                <w:sz w:val="24"/>
                <w:szCs w:val="24"/>
              </w:rPr>
              <w:t>5. Секьюритизация и кредитные деривативы</w:t>
            </w:r>
          </w:p>
        </w:tc>
      </w:tr>
      <w:tr w:rsidR="00E97905">
        <w:trPr>
          <w:trHeight w:hRule="exact" w:val="855"/>
        </w:trPr>
        <w:tc>
          <w:tcPr>
            <w:tcW w:w="9654" w:type="dxa"/>
            <w:shd w:val="clear" w:color="000000" w:fill="FFFFFF"/>
            <w:tcMar>
              <w:left w:w="34" w:type="dxa"/>
              <w:right w:w="34" w:type="dxa"/>
            </w:tcMar>
          </w:tcPr>
          <w:p w:rsidR="00E97905" w:rsidRDefault="00E97905">
            <w:pPr>
              <w:spacing w:after="0" w:line="240" w:lineRule="auto"/>
              <w:rPr>
                <w:sz w:val="24"/>
                <w:szCs w:val="24"/>
              </w:rPr>
            </w:pPr>
          </w:p>
          <w:p w:rsidR="00E97905" w:rsidRDefault="00FB23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7905">
        <w:trPr>
          <w:trHeight w:hRule="exact" w:val="4912"/>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управления рисками организации» / Сергиенко О.В.. – Омск: Изд-во Омской гуманитарной академии, 2022.</w:t>
            </w:r>
          </w:p>
          <w:p w:rsidR="00E97905" w:rsidRDefault="00FB23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7905" w:rsidRDefault="00FB23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905" w:rsidRDefault="00FB23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7905">
        <w:trPr>
          <w:trHeight w:hRule="exact" w:val="138"/>
        </w:trPr>
        <w:tc>
          <w:tcPr>
            <w:tcW w:w="9640" w:type="dxa"/>
          </w:tcPr>
          <w:p w:rsidR="00E97905" w:rsidRDefault="00E97905"/>
        </w:tc>
      </w:tr>
      <w:tr w:rsidR="00E97905">
        <w:trPr>
          <w:trHeight w:hRule="exact" w:val="855"/>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7905" w:rsidRDefault="00FB23DF">
            <w:pPr>
              <w:spacing w:after="0" w:line="240" w:lineRule="auto"/>
              <w:rPr>
                <w:sz w:val="24"/>
                <w:szCs w:val="24"/>
              </w:rPr>
            </w:pPr>
            <w:r>
              <w:rPr>
                <w:rFonts w:ascii="Times New Roman" w:hAnsi="Times New Roman" w:cs="Times New Roman"/>
                <w:b/>
                <w:color w:val="000000"/>
                <w:sz w:val="24"/>
                <w:szCs w:val="24"/>
              </w:rPr>
              <w:t>Основная:</w:t>
            </w:r>
          </w:p>
        </w:tc>
      </w:tr>
      <w:tr w:rsidR="00E97905">
        <w:trPr>
          <w:trHeight w:hRule="exact" w:val="826"/>
        </w:trPr>
        <w:tc>
          <w:tcPr>
            <w:tcW w:w="9654" w:type="dxa"/>
            <w:shd w:val="clear" w:color="000000" w:fill="FFFFFF"/>
            <w:tcMar>
              <w:left w:w="34" w:type="dxa"/>
              <w:right w:w="34" w:type="dxa"/>
            </w:tcMar>
          </w:tcPr>
          <w:p w:rsidR="00E97905" w:rsidRDefault="00FB23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37A0">
                <w:rPr>
                  <w:rStyle w:val="a3"/>
                </w:rPr>
                <w:t>https://urait.ru/bcode/433139</w:t>
              </w:r>
            </w:hyperlink>
            <w:r>
              <w:t xml:space="preserve"> </w:t>
            </w:r>
          </w:p>
        </w:tc>
      </w:tr>
      <w:tr w:rsidR="00E97905">
        <w:trPr>
          <w:trHeight w:hRule="exact" w:val="1096"/>
        </w:trPr>
        <w:tc>
          <w:tcPr>
            <w:tcW w:w="9654" w:type="dxa"/>
            <w:shd w:val="clear" w:color="000000" w:fill="FFFFFF"/>
            <w:tcMar>
              <w:left w:w="34" w:type="dxa"/>
              <w:right w:w="34" w:type="dxa"/>
            </w:tcMar>
          </w:tcPr>
          <w:p w:rsidR="00E97905" w:rsidRDefault="00FB23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37A0">
                <w:rPr>
                  <w:rStyle w:val="a3"/>
                </w:rPr>
                <w:t>https://urait.ru/bcode/433674</w:t>
              </w:r>
            </w:hyperlink>
            <w:r>
              <w:t xml:space="preserve"> </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7905">
        <w:trPr>
          <w:trHeight w:hRule="exact" w:val="826"/>
        </w:trPr>
        <w:tc>
          <w:tcPr>
            <w:tcW w:w="9654" w:type="dxa"/>
            <w:gridSpan w:val="2"/>
            <w:shd w:val="clear" w:color="000000" w:fill="FFFFFF"/>
            <w:tcMar>
              <w:left w:w="34" w:type="dxa"/>
              <w:right w:w="34" w:type="dxa"/>
            </w:tcMar>
          </w:tcPr>
          <w:p w:rsidR="00E97905" w:rsidRDefault="00FB23DF">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Китая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Лаптева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37A0">
                <w:rPr>
                  <w:rStyle w:val="a3"/>
                </w:rPr>
                <w:t>https://urait.ru/bcode/444789</w:t>
              </w:r>
            </w:hyperlink>
            <w:r>
              <w:t xml:space="preserve"> </w:t>
            </w:r>
          </w:p>
        </w:tc>
      </w:tr>
      <w:tr w:rsidR="00E97905">
        <w:trPr>
          <w:trHeight w:hRule="exact" w:val="277"/>
        </w:trPr>
        <w:tc>
          <w:tcPr>
            <w:tcW w:w="285" w:type="dxa"/>
          </w:tcPr>
          <w:p w:rsidR="00E97905" w:rsidRDefault="00E97905"/>
        </w:tc>
        <w:tc>
          <w:tcPr>
            <w:tcW w:w="9370"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i/>
                <w:color w:val="000000"/>
                <w:sz w:val="24"/>
                <w:szCs w:val="24"/>
              </w:rPr>
              <w:t>Дополнительная:</w:t>
            </w:r>
          </w:p>
        </w:tc>
      </w:tr>
      <w:tr w:rsidR="00E97905">
        <w:trPr>
          <w:trHeight w:hRule="exact" w:val="26"/>
        </w:trPr>
        <w:tc>
          <w:tcPr>
            <w:tcW w:w="9654" w:type="dxa"/>
            <w:gridSpan w:val="2"/>
            <w:vMerge w:val="restart"/>
            <w:shd w:val="clear" w:color="000000" w:fill="FFFFFF"/>
            <w:tcMar>
              <w:left w:w="34" w:type="dxa"/>
              <w:right w:w="34" w:type="dxa"/>
            </w:tcMar>
          </w:tcPr>
          <w:p w:rsidR="00E97905" w:rsidRDefault="00FB23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37A0">
                <w:rPr>
                  <w:rStyle w:val="a3"/>
                </w:rPr>
                <w:t>https://urait.ru/bcode/415879</w:t>
              </w:r>
            </w:hyperlink>
            <w:r>
              <w:t xml:space="preserve"> </w:t>
            </w:r>
          </w:p>
        </w:tc>
      </w:tr>
      <w:tr w:rsidR="00E97905">
        <w:trPr>
          <w:trHeight w:hRule="exact" w:val="799"/>
        </w:trPr>
        <w:tc>
          <w:tcPr>
            <w:tcW w:w="9654" w:type="dxa"/>
            <w:gridSpan w:val="2"/>
            <w:vMerge/>
            <w:shd w:val="clear" w:color="000000" w:fill="FFFFFF"/>
            <w:tcMar>
              <w:left w:w="34" w:type="dxa"/>
              <w:right w:w="34" w:type="dxa"/>
            </w:tcMar>
          </w:tcPr>
          <w:p w:rsidR="00E97905" w:rsidRDefault="00E97905"/>
        </w:tc>
      </w:tr>
      <w:tr w:rsidR="00E97905">
        <w:trPr>
          <w:trHeight w:hRule="exact" w:val="555"/>
        </w:trPr>
        <w:tc>
          <w:tcPr>
            <w:tcW w:w="9654" w:type="dxa"/>
            <w:gridSpan w:val="2"/>
            <w:shd w:val="clear" w:color="000000" w:fill="FFFFFF"/>
            <w:tcMar>
              <w:left w:w="34" w:type="dxa"/>
              <w:right w:w="34" w:type="dxa"/>
            </w:tcMar>
          </w:tcPr>
          <w:p w:rsidR="00E97905" w:rsidRDefault="00FB23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B37A0">
                <w:rPr>
                  <w:rStyle w:val="a3"/>
                </w:rPr>
                <w:t>https://www.biblio-online.ru/bcode/433253</w:t>
              </w:r>
            </w:hyperlink>
            <w:r>
              <w:t xml:space="preserve"> </w:t>
            </w:r>
          </w:p>
        </w:tc>
      </w:tr>
      <w:tr w:rsidR="00E97905">
        <w:trPr>
          <w:trHeight w:hRule="exact" w:val="585"/>
        </w:trPr>
        <w:tc>
          <w:tcPr>
            <w:tcW w:w="9654" w:type="dxa"/>
            <w:gridSpan w:val="2"/>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7905">
        <w:trPr>
          <w:trHeight w:hRule="exact" w:val="9751"/>
        </w:trPr>
        <w:tc>
          <w:tcPr>
            <w:tcW w:w="9654" w:type="dxa"/>
            <w:gridSpan w:val="2"/>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B37A0">
                <w:rPr>
                  <w:rStyle w:val="a3"/>
                  <w:rFonts w:ascii="Times New Roman" w:hAnsi="Times New Roman" w:cs="Times New Roman"/>
                  <w:sz w:val="24"/>
                  <w:szCs w:val="24"/>
                </w:rPr>
                <w:t>http://www.iprbookshop.ru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B37A0">
                <w:rPr>
                  <w:rStyle w:val="a3"/>
                  <w:rFonts w:ascii="Times New Roman" w:hAnsi="Times New Roman" w:cs="Times New Roman"/>
                  <w:sz w:val="24"/>
                  <w:szCs w:val="24"/>
                </w:rPr>
                <w:t>http://biblio-online.ru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B37A0">
                <w:rPr>
                  <w:rStyle w:val="a3"/>
                  <w:rFonts w:ascii="Times New Roman" w:hAnsi="Times New Roman" w:cs="Times New Roman"/>
                  <w:sz w:val="24"/>
                  <w:szCs w:val="24"/>
                </w:rPr>
                <w:t>http://window.edu.ru/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B37A0">
                <w:rPr>
                  <w:rStyle w:val="a3"/>
                  <w:rFonts w:ascii="Times New Roman" w:hAnsi="Times New Roman" w:cs="Times New Roman"/>
                  <w:sz w:val="24"/>
                  <w:szCs w:val="24"/>
                </w:rPr>
                <w:t>http://elibrary.ru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B37A0">
                <w:rPr>
                  <w:rStyle w:val="a3"/>
                  <w:rFonts w:ascii="Times New Roman" w:hAnsi="Times New Roman" w:cs="Times New Roman"/>
                  <w:sz w:val="24"/>
                  <w:szCs w:val="24"/>
                </w:rPr>
                <w:t>http://www.sciencedirect.com</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B37A0">
                <w:rPr>
                  <w:rStyle w:val="a3"/>
                  <w:rFonts w:ascii="Times New Roman" w:hAnsi="Times New Roman" w:cs="Times New Roman"/>
                  <w:sz w:val="24"/>
                  <w:szCs w:val="24"/>
                </w:rPr>
                <w:t>http://journals.cambridge.org</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B37A0">
                <w:rPr>
                  <w:rStyle w:val="a3"/>
                  <w:rFonts w:ascii="Times New Roman" w:hAnsi="Times New Roman" w:cs="Times New Roman"/>
                  <w:sz w:val="24"/>
                  <w:szCs w:val="24"/>
                </w:rPr>
                <w:t>http://www.oxfordjoumals.org</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B37A0">
                <w:rPr>
                  <w:rStyle w:val="a3"/>
                  <w:rFonts w:ascii="Times New Roman" w:hAnsi="Times New Roman" w:cs="Times New Roman"/>
                  <w:sz w:val="24"/>
                  <w:szCs w:val="24"/>
                </w:rPr>
                <w:t>http://dic.academic.ru/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B37A0">
                <w:rPr>
                  <w:rStyle w:val="a3"/>
                  <w:rFonts w:ascii="Times New Roman" w:hAnsi="Times New Roman" w:cs="Times New Roman"/>
                  <w:sz w:val="24"/>
                  <w:szCs w:val="24"/>
                </w:rPr>
                <w:t>http://www.benran.ru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B37A0">
                <w:rPr>
                  <w:rStyle w:val="a3"/>
                  <w:rFonts w:ascii="Times New Roman" w:hAnsi="Times New Roman" w:cs="Times New Roman"/>
                  <w:sz w:val="24"/>
                  <w:szCs w:val="24"/>
                </w:rPr>
                <w:t>http://www.gks.ru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B37A0">
                <w:rPr>
                  <w:rStyle w:val="a3"/>
                  <w:rFonts w:ascii="Times New Roman" w:hAnsi="Times New Roman" w:cs="Times New Roman"/>
                  <w:sz w:val="24"/>
                  <w:szCs w:val="24"/>
                </w:rPr>
                <w:t>http://diss.rsl.ru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B37A0">
                <w:rPr>
                  <w:rStyle w:val="a3"/>
                  <w:rFonts w:ascii="Times New Roman" w:hAnsi="Times New Roman" w:cs="Times New Roman"/>
                  <w:sz w:val="24"/>
                  <w:szCs w:val="24"/>
                </w:rPr>
                <w:t>http://ru.spinform.ru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7905" w:rsidRDefault="00FB23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7905">
        <w:trPr>
          <w:trHeight w:hRule="exact" w:val="314"/>
        </w:trPr>
        <w:tc>
          <w:tcPr>
            <w:tcW w:w="9654" w:type="dxa"/>
            <w:gridSpan w:val="2"/>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7905">
        <w:trPr>
          <w:trHeight w:hRule="exact" w:val="2255"/>
        </w:trPr>
        <w:tc>
          <w:tcPr>
            <w:tcW w:w="9654" w:type="dxa"/>
            <w:gridSpan w:val="2"/>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11560"/>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7905" w:rsidRDefault="00FB23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7905" w:rsidRDefault="00FB23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7905" w:rsidRDefault="00FB23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7905" w:rsidRDefault="00FB23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7905" w:rsidRDefault="00FB23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7905" w:rsidRDefault="00FB23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7905" w:rsidRDefault="00FB23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7905" w:rsidRDefault="00FB23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7905" w:rsidRDefault="00FB23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7905" w:rsidRDefault="00FB23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7905">
        <w:trPr>
          <w:trHeight w:hRule="exact" w:val="855"/>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7905">
        <w:trPr>
          <w:trHeight w:hRule="exact" w:val="2976"/>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7905" w:rsidRDefault="00E97905">
            <w:pPr>
              <w:spacing w:after="0" w:line="240" w:lineRule="auto"/>
              <w:jc w:val="both"/>
              <w:rPr>
                <w:sz w:val="24"/>
                <w:szCs w:val="24"/>
              </w:rPr>
            </w:pPr>
          </w:p>
          <w:p w:rsidR="00E97905" w:rsidRDefault="00FB23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7905" w:rsidRDefault="00FB23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7905" w:rsidRDefault="00FB23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7905" w:rsidRDefault="00FB23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7905" w:rsidRDefault="00FB23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7905" w:rsidRDefault="00FB23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7905" w:rsidRDefault="00E97905">
            <w:pPr>
              <w:spacing w:after="0" w:line="240" w:lineRule="auto"/>
              <w:jc w:val="both"/>
              <w:rPr>
                <w:sz w:val="24"/>
                <w:szCs w:val="24"/>
              </w:rPr>
            </w:pPr>
          </w:p>
          <w:p w:rsidR="00E97905" w:rsidRDefault="00FB23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13"/>
        </w:trPr>
        <w:tc>
          <w:tcPr>
            <w:tcW w:w="9654" w:type="dxa"/>
            <w:shd w:val="clear" w:color="000000" w:fill="FFFFFF"/>
            <w:tcMar>
              <w:left w:w="34" w:type="dxa"/>
              <w:right w:w="34" w:type="dxa"/>
            </w:tcMar>
          </w:tcPr>
          <w:p w:rsidR="00E97905" w:rsidRDefault="00E97905"/>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B37A0">
                <w:rPr>
                  <w:rStyle w:val="a3"/>
                  <w:rFonts w:ascii="Times New Roman" w:hAnsi="Times New Roman" w:cs="Times New Roman"/>
                  <w:sz w:val="24"/>
                  <w:szCs w:val="24"/>
                </w:rPr>
                <w:t>http://www.president.kremlin.ru</w:t>
              </w:r>
            </w:hyperlink>
          </w:p>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B37A0">
                <w:rPr>
                  <w:rStyle w:val="a3"/>
                  <w:rFonts w:ascii="Times New Roman" w:hAnsi="Times New Roman" w:cs="Times New Roman"/>
                  <w:sz w:val="24"/>
                  <w:szCs w:val="24"/>
                </w:rPr>
                <w:t>http://www.ict.edu.ru</w:t>
              </w:r>
            </w:hyperlink>
          </w:p>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7905" w:rsidRDefault="00FB23D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B37A0">
                <w:rPr>
                  <w:rStyle w:val="a3"/>
                  <w:rFonts w:ascii="Times New Roman" w:hAnsi="Times New Roman" w:cs="Times New Roman"/>
                  <w:sz w:val="24"/>
                  <w:szCs w:val="24"/>
                </w:rPr>
                <w:t>http://fgosvo.ru</w:t>
              </w:r>
            </w:hyperlink>
          </w:p>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B37A0">
                <w:rPr>
                  <w:rStyle w:val="a3"/>
                  <w:rFonts w:ascii="Times New Roman" w:hAnsi="Times New Roman" w:cs="Times New Roman"/>
                  <w:sz w:val="24"/>
                  <w:szCs w:val="24"/>
                </w:rPr>
                <w:t>http://pravo.gov.ru</w:t>
              </w:r>
            </w:hyperlink>
          </w:p>
        </w:tc>
      </w:tr>
      <w:tr w:rsidR="00E97905">
        <w:trPr>
          <w:trHeight w:hRule="exact" w:val="30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B37A0">
                <w:rPr>
                  <w:rStyle w:val="a3"/>
                  <w:rFonts w:ascii="Times New Roman" w:hAnsi="Times New Roman" w:cs="Times New Roman"/>
                  <w:sz w:val="24"/>
                  <w:szCs w:val="24"/>
                </w:rPr>
                <w:t>http://edu.garant.ru/omga/</w:t>
              </w:r>
            </w:hyperlink>
          </w:p>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B37A0">
                <w:rPr>
                  <w:rStyle w:val="a3"/>
                  <w:rFonts w:ascii="Times New Roman" w:hAnsi="Times New Roman" w:cs="Times New Roman"/>
                  <w:sz w:val="24"/>
                  <w:szCs w:val="24"/>
                </w:rPr>
                <w:t>http://www.consultant.ru/edu/student/study/</w:t>
              </w:r>
            </w:hyperlink>
          </w:p>
        </w:tc>
      </w:tr>
      <w:tr w:rsidR="00E97905">
        <w:trPr>
          <w:trHeight w:hRule="exact" w:val="314"/>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7905">
        <w:trPr>
          <w:trHeight w:hRule="exact" w:val="7587"/>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7905" w:rsidRDefault="00FB23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7905" w:rsidRDefault="00FB23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97905" w:rsidRDefault="00FB23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7905" w:rsidRDefault="00FB23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7905" w:rsidRDefault="00FB23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7905" w:rsidRDefault="00FB23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7905" w:rsidRDefault="00FB23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7905" w:rsidRDefault="00FB23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7905" w:rsidRDefault="00FB23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7905" w:rsidRDefault="00FB23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7905" w:rsidRDefault="00FB23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7905" w:rsidRDefault="00FB23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7905" w:rsidRDefault="00FB23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7905">
        <w:trPr>
          <w:trHeight w:hRule="exact" w:val="277"/>
        </w:trPr>
        <w:tc>
          <w:tcPr>
            <w:tcW w:w="9640" w:type="dxa"/>
          </w:tcPr>
          <w:p w:rsidR="00E97905" w:rsidRDefault="00E97905"/>
        </w:tc>
      </w:tr>
      <w:tr w:rsidR="00E97905">
        <w:trPr>
          <w:trHeight w:hRule="exact" w:val="585"/>
        </w:trPr>
        <w:tc>
          <w:tcPr>
            <w:tcW w:w="9654" w:type="dxa"/>
            <w:shd w:val="clear" w:color="000000" w:fill="FFFFFF"/>
            <w:tcMar>
              <w:left w:w="34" w:type="dxa"/>
              <w:right w:w="34" w:type="dxa"/>
            </w:tcMar>
          </w:tcPr>
          <w:p w:rsidR="00E97905" w:rsidRDefault="00FB23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7905">
        <w:trPr>
          <w:trHeight w:hRule="exact" w:val="3311"/>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905" w:rsidRDefault="00FB23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905" w:rsidRDefault="00FB23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E97905" w:rsidRDefault="00FB23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905">
        <w:trPr>
          <w:trHeight w:hRule="exact" w:val="10833"/>
        </w:trPr>
        <w:tc>
          <w:tcPr>
            <w:tcW w:w="9654" w:type="dxa"/>
            <w:shd w:val="clear" w:color="000000" w:fill="FFFFFF"/>
            <w:tcMar>
              <w:left w:w="34" w:type="dxa"/>
              <w:right w:w="34" w:type="dxa"/>
            </w:tcMar>
          </w:tcPr>
          <w:p w:rsidR="00E97905" w:rsidRDefault="00FB23DF">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7905" w:rsidRDefault="00FB23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7905" w:rsidRDefault="00FB23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97905" w:rsidRDefault="00FB23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97905" w:rsidRDefault="00E97905"/>
    <w:sectPr w:rsidR="00E979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B37A0"/>
    <w:rsid w:val="00D31453"/>
    <w:rsid w:val="00D9298B"/>
    <w:rsid w:val="00E209E2"/>
    <w:rsid w:val="00E97905"/>
    <w:rsid w:val="00FB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3DF"/>
    <w:rPr>
      <w:color w:val="0563C1" w:themeColor="hyperlink"/>
      <w:u w:val="single"/>
    </w:rPr>
  </w:style>
  <w:style w:type="character" w:styleId="a4">
    <w:name w:val="Unresolved Mention"/>
    <w:basedOn w:val="a0"/>
    <w:uiPriority w:val="99"/>
    <w:semiHidden/>
    <w:unhideWhenUsed/>
    <w:rsid w:val="00FB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25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158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78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67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13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6477</Words>
  <Characters>36921</Characters>
  <Application>Microsoft Office Word</Application>
  <DocSecurity>0</DocSecurity>
  <Lines>307</Lines>
  <Paragraphs>86</Paragraphs>
  <ScaleCrop>false</ScaleCrop>
  <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2022-2023_ФГОС3++2022_Маг-ОФО-Менеджмент(РМСиТПО)(22)_plx_Правовые основы управления рисками организации</dc:title>
  <dc:creator>FastReport.NET</dc:creator>
  <cp:lastModifiedBy>Mark Bernstorf</cp:lastModifiedBy>
  <cp:revision>4</cp:revision>
  <dcterms:created xsi:type="dcterms:W3CDTF">2022-05-10T10:14:00Z</dcterms:created>
  <dcterms:modified xsi:type="dcterms:W3CDTF">2022-11-13T21:51:00Z</dcterms:modified>
</cp:coreProperties>
</file>